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BB3D" w14:textId="77777777" w:rsidR="003B3E01" w:rsidRDefault="00E60D7C">
      <w:pPr>
        <w:pStyle w:val="Textoindependiente"/>
        <w:spacing w:before="78" w:line="259" w:lineRule="auto"/>
        <w:ind w:left="142" w:right="138"/>
      </w:pPr>
      <w:r>
        <w:t>AGREEMENT</w:t>
      </w:r>
      <w:r>
        <w:rPr>
          <w:spacing w:val="-6"/>
        </w:rPr>
        <w:t xml:space="preserve"> </w:t>
      </w:r>
      <w:r>
        <w:t>OF</w:t>
      </w:r>
      <w:r>
        <w:rPr>
          <w:spacing w:val="-9"/>
        </w:rPr>
        <w:t xml:space="preserve"> </w:t>
      </w:r>
      <w:r>
        <w:t>THE</w:t>
      </w:r>
      <w:r>
        <w:rPr>
          <w:spacing w:val="-10"/>
        </w:rPr>
        <w:t xml:space="preserve"> </w:t>
      </w:r>
      <w:r>
        <w:t>GOVERNING</w:t>
      </w:r>
      <w:r>
        <w:rPr>
          <w:spacing w:val="-6"/>
        </w:rPr>
        <w:t xml:space="preserve"> </w:t>
      </w:r>
      <w:r>
        <w:t>COUNCIL,</w:t>
      </w:r>
      <w:r>
        <w:rPr>
          <w:spacing w:val="-10"/>
        </w:rPr>
        <w:t xml:space="preserve"> </w:t>
      </w:r>
      <w:r>
        <w:t>OF</w:t>
      </w:r>
      <w:r>
        <w:rPr>
          <w:spacing w:val="-9"/>
        </w:rPr>
        <w:t xml:space="preserve"> </w:t>
      </w:r>
      <w:r>
        <w:t>OCTOBER</w:t>
      </w:r>
      <w:r>
        <w:rPr>
          <w:spacing w:val="-8"/>
        </w:rPr>
        <w:t xml:space="preserve"> </w:t>
      </w:r>
      <w:r>
        <w:t>28th,</w:t>
      </w:r>
      <w:r>
        <w:rPr>
          <w:spacing w:val="-10"/>
        </w:rPr>
        <w:t xml:space="preserve"> </w:t>
      </w:r>
      <w:r>
        <w:t>2022,</w:t>
      </w:r>
      <w:r>
        <w:rPr>
          <w:spacing w:val="-7"/>
        </w:rPr>
        <w:t xml:space="preserve"> </w:t>
      </w:r>
      <w:r>
        <w:t>ON</w:t>
      </w:r>
      <w:r>
        <w:rPr>
          <w:spacing w:val="-11"/>
        </w:rPr>
        <w:t xml:space="preserve"> </w:t>
      </w:r>
      <w:r>
        <w:t>THE</w:t>
      </w:r>
      <w:r>
        <w:rPr>
          <w:spacing w:val="-8"/>
        </w:rPr>
        <w:t xml:space="preserve"> </w:t>
      </w:r>
      <w:r>
        <w:t>CREATION</w:t>
      </w:r>
      <w:r>
        <w:rPr>
          <w:spacing w:val="-8"/>
        </w:rPr>
        <w:t xml:space="preserve"> </w:t>
      </w:r>
      <w:r>
        <w:t xml:space="preserve">OF NEW POSITIONS FOR PERMANENT LECTURERS, ASSOCIATE PROFESSORS AND UNIVERSITY </w:t>
      </w:r>
      <w:r>
        <w:rPr>
          <w:spacing w:val="-2"/>
        </w:rPr>
        <w:t>PROFESSORS.</w:t>
      </w:r>
    </w:p>
    <w:p w14:paraId="55B6BB3E" w14:textId="77777777" w:rsidR="003B3E01" w:rsidRDefault="00E60D7C">
      <w:pPr>
        <w:pStyle w:val="Textoindependiente"/>
        <w:spacing w:before="162" w:line="259" w:lineRule="auto"/>
        <w:ind w:left="142" w:right="137"/>
      </w:pPr>
      <w:r>
        <w:t>The strategic lines of action for Teaching and Research Staff for the year 2022, negotiated with the legal negotiating bodies of the Teaching and Research Staff and approved by the Governing Council on February 25th, 2022, provide for the creation of at le</w:t>
      </w:r>
      <w:r>
        <w:t>ast 5 new positions of Permanent Lecturers, 5 new positions of Associate Professors and 5 new positions of University Professors in strategic areas under the Program for Attracting and Recovering Talent (hereinafter, the Program).</w:t>
      </w:r>
    </w:p>
    <w:p w14:paraId="55B6BB3F" w14:textId="77777777" w:rsidR="003B3E01" w:rsidRDefault="00E60D7C">
      <w:pPr>
        <w:pStyle w:val="Textoindependiente"/>
        <w:spacing w:before="156"/>
        <w:ind w:left="142"/>
      </w:pPr>
      <w:r>
        <w:t>In</w:t>
      </w:r>
      <w:r>
        <w:rPr>
          <w:spacing w:val="-6"/>
        </w:rPr>
        <w:t xml:space="preserve"> </w:t>
      </w:r>
      <w:r>
        <w:t>witness</w:t>
      </w:r>
      <w:r>
        <w:rPr>
          <w:spacing w:val="-3"/>
        </w:rPr>
        <w:t xml:space="preserve"> </w:t>
      </w:r>
      <w:r>
        <w:t>whereof,</w:t>
      </w:r>
      <w:r>
        <w:rPr>
          <w:spacing w:val="-3"/>
        </w:rPr>
        <w:t xml:space="preserve"> </w:t>
      </w:r>
      <w:r>
        <w:t>it</w:t>
      </w:r>
      <w:r>
        <w:rPr>
          <w:spacing w:val="-4"/>
        </w:rPr>
        <w:t xml:space="preserve"> </w:t>
      </w:r>
      <w:r>
        <w:t>is</w:t>
      </w:r>
      <w:r>
        <w:rPr>
          <w:spacing w:val="-5"/>
        </w:rPr>
        <w:t xml:space="preserve"> </w:t>
      </w:r>
      <w:r>
        <w:t>agreed</w:t>
      </w:r>
      <w:r>
        <w:rPr>
          <w:spacing w:val="-5"/>
        </w:rPr>
        <w:t xml:space="preserve"> </w:t>
      </w:r>
      <w:r>
        <w:t>and</w:t>
      </w:r>
      <w:r>
        <w:rPr>
          <w:spacing w:val="-2"/>
        </w:rPr>
        <w:t xml:space="preserve"> </w:t>
      </w:r>
      <w:r>
        <w:t>determined</w:t>
      </w:r>
      <w:r>
        <w:rPr>
          <w:spacing w:val="-5"/>
        </w:rPr>
        <w:t xml:space="preserve"> </w:t>
      </w:r>
      <w:r>
        <w:t>as</w:t>
      </w:r>
      <w:r>
        <w:rPr>
          <w:spacing w:val="-4"/>
        </w:rPr>
        <w:t xml:space="preserve"> </w:t>
      </w:r>
      <w:r>
        <w:rPr>
          <w:spacing w:val="-2"/>
        </w:rPr>
        <w:t>follows:</w:t>
      </w:r>
    </w:p>
    <w:p w14:paraId="55B6BB40" w14:textId="77777777" w:rsidR="003B3E01" w:rsidRDefault="00E60D7C">
      <w:pPr>
        <w:pStyle w:val="Prrafodelista"/>
        <w:numPr>
          <w:ilvl w:val="0"/>
          <w:numId w:val="1"/>
        </w:numPr>
        <w:tabs>
          <w:tab w:val="left" w:pos="860"/>
          <w:tab w:val="left" w:pos="862"/>
        </w:tabs>
        <w:spacing w:before="181" w:line="259" w:lineRule="auto"/>
        <w:ind w:right="139"/>
        <w:jc w:val="left"/>
      </w:pPr>
      <w:r>
        <w:t>To</w:t>
      </w:r>
      <w:r>
        <w:rPr>
          <w:spacing w:val="31"/>
        </w:rPr>
        <w:t xml:space="preserve"> </w:t>
      </w:r>
      <w:r>
        <w:t>create</w:t>
      </w:r>
      <w:r>
        <w:rPr>
          <w:spacing w:val="31"/>
        </w:rPr>
        <w:t xml:space="preserve"> </w:t>
      </w:r>
      <w:r>
        <w:t>5</w:t>
      </w:r>
      <w:r>
        <w:rPr>
          <w:spacing w:val="30"/>
        </w:rPr>
        <w:t xml:space="preserve"> </w:t>
      </w:r>
      <w:r>
        <w:t>new</w:t>
      </w:r>
      <w:r>
        <w:rPr>
          <w:spacing w:val="30"/>
        </w:rPr>
        <w:t xml:space="preserve"> </w:t>
      </w:r>
      <w:r>
        <w:t>positions</w:t>
      </w:r>
      <w:r>
        <w:rPr>
          <w:spacing w:val="33"/>
        </w:rPr>
        <w:t xml:space="preserve"> </w:t>
      </w:r>
      <w:r>
        <w:t>of</w:t>
      </w:r>
      <w:r>
        <w:rPr>
          <w:spacing w:val="34"/>
        </w:rPr>
        <w:t xml:space="preserve"> </w:t>
      </w:r>
      <w:r>
        <w:t>Permanent</w:t>
      </w:r>
      <w:r>
        <w:rPr>
          <w:spacing w:val="30"/>
        </w:rPr>
        <w:t xml:space="preserve"> </w:t>
      </w:r>
      <w:r>
        <w:t>Lecturers,</w:t>
      </w:r>
      <w:r>
        <w:rPr>
          <w:spacing w:val="33"/>
        </w:rPr>
        <w:t xml:space="preserve"> </w:t>
      </w:r>
      <w:r>
        <w:t>5</w:t>
      </w:r>
      <w:r>
        <w:rPr>
          <w:spacing w:val="30"/>
        </w:rPr>
        <w:t xml:space="preserve"> </w:t>
      </w:r>
      <w:r>
        <w:t>new</w:t>
      </w:r>
      <w:r>
        <w:rPr>
          <w:spacing w:val="30"/>
        </w:rPr>
        <w:t xml:space="preserve"> </w:t>
      </w:r>
      <w:r>
        <w:t>positions</w:t>
      </w:r>
      <w:r>
        <w:rPr>
          <w:spacing w:val="31"/>
        </w:rPr>
        <w:t xml:space="preserve"> </w:t>
      </w:r>
      <w:r>
        <w:t>of</w:t>
      </w:r>
      <w:r>
        <w:rPr>
          <w:spacing w:val="34"/>
        </w:rPr>
        <w:t xml:space="preserve"> </w:t>
      </w:r>
      <w:r>
        <w:t>Associate Professors and 5 new positions of University Professors.</w:t>
      </w:r>
    </w:p>
    <w:p w14:paraId="55B6BB41" w14:textId="77777777" w:rsidR="003B3E01" w:rsidRDefault="00E60D7C">
      <w:pPr>
        <w:pStyle w:val="Prrafodelista"/>
        <w:numPr>
          <w:ilvl w:val="0"/>
          <w:numId w:val="1"/>
        </w:numPr>
        <w:tabs>
          <w:tab w:val="left" w:pos="861"/>
        </w:tabs>
        <w:spacing w:before="0" w:line="248" w:lineRule="exact"/>
        <w:ind w:left="861" w:right="0" w:hanging="359"/>
        <w:jc w:val="left"/>
      </w:pPr>
      <w:r>
        <w:t>The</w:t>
      </w:r>
      <w:r>
        <w:rPr>
          <w:spacing w:val="-3"/>
        </w:rPr>
        <w:t xml:space="preserve"> </w:t>
      </w:r>
      <w:r>
        <w:t>procedure</w:t>
      </w:r>
      <w:r>
        <w:rPr>
          <w:spacing w:val="-5"/>
        </w:rPr>
        <w:t xml:space="preserve"> </w:t>
      </w:r>
      <w:r>
        <w:t>for</w:t>
      </w:r>
      <w:r>
        <w:rPr>
          <w:spacing w:val="-4"/>
        </w:rPr>
        <w:t xml:space="preserve"> </w:t>
      </w:r>
      <w:r>
        <w:t>the</w:t>
      </w:r>
      <w:r>
        <w:rPr>
          <w:spacing w:val="-3"/>
        </w:rPr>
        <w:t xml:space="preserve"> </w:t>
      </w:r>
      <w:r>
        <w:t>selection</w:t>
      </w:r>
      <w:r>
        <w:rPr>
          <w:spacing w:val="-3"/>
        </w:rPr>
        <w:t xml:space="preserve"> </w:t>
      </w:r>
      <w:r>
        <w:t>of</w:t>
      </w:r>
      <w:r>
        <w:rPr>
          <w:spacing w:val="-2"/>
        </w:rPr>
        <w:t xml:space="preserve"> </w:t>
      </w:r>
      <w:r>
        <w:t>areas</w:t>
      </w:r>
      <w:r>
        <w:rPr>
          <w:spacing w:val="-5"/>
        </w:rPr>
        <w:t xml:space="preserve"> </w:t>
      </w:r>
      <w:r>
        <w:t>shall</w:t>
      </w:r>
      <w:r>
        <w:rPr>
          <w:spacing w:val="-4"/>
        </w:rPr>
        <w:t xml:space="preserve"> </w:t>
      </w:r>
      <w:r>
        <w:t>be</w:t>
      </w:r>
      <w:r>
        <w:rPr>
          <w:spacing w:val="-5"/>
        </w:rPr>
        <w:t xml:space="preserve"> </w:t>
      </w:r>
      <w:r>
        <w:t>as</w:t>
      </w:r>
      <w:r>
        <w:rPr>
          <w:spacing w:val="-4"/>
        </w:rPr>
        <w:t xml:space="preserve"> </w:t>
      </w:r>
      <w:r>
        <w:rPr>
          <w:spacing w:val="-2"/>
        </w:rPr>
        <w:t>follows:</w:t>
      </w:r>
    </w:p>
    <w:p w14:paraId="55B6BB42" w14:textId="77777777" w:rsidR="003B3E01" w:rsidRDefault="003B3E01">
      <w:pPr>
        <w:pStyle w:val="Textoindependiente"/>
        <w:spacing w:before="199"/>
        <w:ind w:left="0"/>
        <w:jc w:val="left"/>
      </w:pPr>
    </w:p>
    <w:p w14:paraId="55B6BB43" w14:textId="77777777" w:rsidR="003B3E01" w:rsidRDefault="00E60D7C">
      <w:pPr>
        <w:pStyle w:val="Prrafodelista"/>
        <w:numPr>
          <w:ilvl w:val="1"/>
          <w:numId w:val="1"/>
        </w:numPr>
        <w:tabs>
          <w:tab w:val="left" w:pos="634"/>
        </w:tabs>
        <w:spacing w:before="0" w:line="259" w:lineRule="auto"/>
        <w:ind w:right="139" w:firstLine="0"/>
        <w:jc w:val="both"/>
      </w:pPr>
      <w:r>
        <w:t>The Vice-rectorate for Teaching staff shall publish a call for the submission of applications by departments. The submission period shall be at least two months from the publication date on the official electronic bulletin board of the University of Vallad</w:t>
      </w:r>
      <w:r>
        <w:t>olid.</w:t>
      </w:r>
    </w:p>
    <w:p w14:paraId="55B6BB44" w14:textId="77777777" w:rsidR="003B3E01" w:rsidRDefault="00E60D7C">
      <w:pPr>
        <w:pStyle w:val="Prrafodelista"/>
        <w:numPr>
          <w:ilvl w:val="1"/>
          <w:numId w:val="1"/>
        </w:numPr>
        <w:tabs>
          <w:tab w:val="left" w:pos="599"/>
        </w:tabs>
        <w:spacing w:line="259" w:lineRule="auto"/>
        <w:ind w:right="138" w:firstLine="0"/>
        <w:jc w:val="both"/>
      </w:pPr>
      <w:r>
        <w:t>Departments shall identify in their application the position categories they consider appropriate,</w:t>
      </w:r>
      <w:r>
        <w:rPr>
          <w:spacing w:val="-14"/>
        </w:rPr>
        <w:t xml:space="preserve"> </w:t>
      </w:r>
      <w:r>
        <w:t>attaching</w:t>
      </w:r>
      <w:r>
        <w:rPr>
          <w:spacing w:val="-14"/>
        </w:rPr>
        <w:t xml:space="preserve"> </w:t>
      </w:r>
      <w:r>
        <w:t>the</w:t>
      </w:r>
      <w:r>
        <w:rPr>
          <w:spacing w:val="-14"/>
        </w:rPr>
        <w:t xml:space="preserve"> </w:t>
      </w:r>
      <w:r>
        <w:t>standard</w:t>
      </w:r>
      <w:r>
        <w:rPr>
          <w:spacing w:val="-13"/>
        </w:rPr>
        <w:t xml:space="preserve"> </w:t>
      </w:r>
      <w:r>
        <w:t>curricula</w:t>
      </w:r>
      <w:r>
        <w:rPr>
          <w:spacing w:val="-14"/>
        </w:rPr>
        <w:t xml:space="preserve"> </w:t>
      </w:r>
      <w:r>
        <w:t>vitae</w:t>
      </w:r>
      <w:r>
        <w:rPr>
          <w:spacing w:val="-14"/>
        </w:rPr>
        <w:t xml:space="preserve"> </w:t>
      </w:r>
      <w:r>
        <w:t>(CV)</w:t>
      </w:r>
      <w:r>
        <w:rPr>
          <w:spacing w:val="-14"/>
        </w:rPr>
        <w:t xml:space="preserve"> </w:t>
      </w:r>
      <w:r>
        <w:t>of</w:t>
      </w:r>
      <w:r>
        <w:rPr>
          <w:spacing w:val="-13"/>
        </w:rPr>
        <w:t xml:space="preserve"> </w:t>
      </w:r>
      <w:r>
        <w:t>the</w:t>
      </w:r>
      <w:r>
        <w:rPr>
          <w:spacing w:val="-14"/>
        </w:rPr>
        <w:t xml:space="preserve"> </w:t>
      </w:r>
      <w:r>
        <w:t>potential</w:t>
      </w:r>
      <w:r>
        <w:rPr>
          <w:spacing w:val="-14"/>
        </w:rPr>
        <w:t xml:space="preserve"> </w:t>
      </w:r>
      <w:r>
        <w:t>candidates</w:t>
      </w:r>
      <w:r>
        <w:rPr>
          <w:spacing w:val="-14"/>
        </w:rPr>
        <w:t xml:space="preserve"> </w:t>
      </w:r>
      <w:r>
        <w:t>interested in</w:t>
      </w:r>
      <w:r>
        <w:rPr>
          <w:spacing w:val="-6"/>
        </w:rPr>
        <w:t xml:space="preserve"> </w:t>
      </w:r>
      <w:r>
        <w:t>them.</w:t>
      </w:r>
      <w:r>
        <w:rPr>
          <w:spacing w:val="-6"/>
        </w:rPr>
        <w:t xml:space="preserve"> </w:t>
      </w:r>
      <w:r>
        <w:t>Each</w:t>
      </w:r>
      <w:r>
        <w:rPr>
          <w:spacing w:val="-5"/>
        </w:rPr>
        <w:t xml:space="preserve"> </w:t>
      </w:r>
      <w:r>
        <w:t>department</w:t>
      </w:r>
      <w:r>
        <w:rPr>
          <w:spacing w:val="-7"/>
        </w:rPr>
        <w:t xml:space="preserve"> </w:t>
      </w:r>
      <w:r>
        <w:t>may</w:t>
      </w:r>
      <w:r>
        <w:rPr>
          <w:spacing w:val="-7"/>
        </w:rPr>
        <w:t xml:space="preserve"> </w:t>
      </w:r>
      <w:r>
        <w:t>only</w:t>
      </w:r>
      <w:r>
        <w:rPr>
          <w:spacing w:val="-7"/>
        </w:rPr>
        <w:t xml:space="preserve"> </w:t>
      </w:r>
      <w:r>
        <w:t>obtain</w:t>
      </w:r>
      <w:r>
        <w:rPr>
          <w:spacing w:val="-6"/>
        </w:rPr>
        <w:t xml:space="preserve"> </w:t>
      </w:r>
      <w:r>
        <w:t>one</w:t>
      </w:r>
      <w:r>
        <w:rPr>
          <w:spacing w:val="-5"/>
        </w:rPr>
        <w:t xml:space="preserve"> </w:t>
      </w:r>
      <w:r>
        <w:t>position</w:t>
      </w:r>
      <w:r>
        <w:rPr>
          <w:spacing w:val="-6"/>
        </w:rPr>
        <w:t xml:space="preserve"> </w:t>
      </w:r>
      <w:r>
        <w:t>within</w:t>
      </w:r>
      <w:r>
        <w:rPr>
          <w:spacing w:val="-6"/>
        </w:rPr>
        <w:t xml:space="preserve"> </w:t>
      </w:r>
      <w:r>
        <w:t>the</w:t>
      </w:r>
      <w:r>
        <w:rPr>
          <w:spacing w:val="-6"/>
        </w:rPr>
        <w:t xml:space="preserve"> </w:t>
      </w:r>
      <w:r>
        <w:t>Pro</w:t>
      </w:r>
      <w:r>
        <w:t>gram.</w:t>
      </w:r>
      <w:r>
        <w:rPr>
          <w:spacing w:val="-6"/>
        </w:rPr>
        <w:t xml:space="preserve"> </w:t>
      </w:r>
      <w:r>
        <w:t>In</w:t>
      </w:r>
      <w:r>
        <w:rPr>
          <w:spacing w:val="-6"/>
        </w:rPr>
        <w:t xml:space="preserve"> </w:t>
      </w:r>
      <w:r>
        <w:t>the</w:t>
      </w:r>
      <w:r>
        <w:rPr>
          <w:spacing w:val="-6"/>
        </w:rPr>
        <w:t xml:space="preserve"> </w:t>
      </w:r>
      <w:r>
        <w:t>event</w:t>
      </w:r>
      <w:r>
        <w:rPr>
          <w:spacing w:val="-7"/>
        </w:rPr>
        <w:t xml:space="preserve"> </w:t>
      </w:r>
      <w:r>
        <w:t>that a department applies for more than one position under this Program, an agreement prioritizing their applications shall be attached.</w:t>
      </w:r>
    </w:p>
    <w:p w14:paraId="55B6BB45" w14:textId="77777777" w:rsidR="003B3E01" w:rsidRDefault="00E60D7C">
      <w:pPr>
        <w:pStyle w:val="Prrafodelista"/>
        <w:numPr>
          <w:ilvl w:val="1"/>
          <w:numId w:val="1"/>
        </w:numPr>
        <w:tabs>
          <w:tab w:val="left" w:pos="582"/>
        </w:tabs>
        <w:spacing w:before="160" w:line="259" w:lineRule="auto"/>
        <w:ind w:right="139" w:firstLine="0"/>
        <w:jc w:val="both"/>
      </w:pPr>
      <w:r>
        <w:t>Candidates may not be working at the University of Valladolid as Full-time Professors (Assistant Pro</w:t>
      </w:r>
      <w:r>
        <w:t>fessors, Permanent Lecturers, Associate Professors or University Professors).</w:t>
      </w:r>
    </w:p>
    <w:p w14:paraId="55B6BB46" w14:textId="77777777" w:rsidR="003B3E01" w:rsidRDefault="00E60D7C">
      <w:pPr>
        <w:pStyle w:val="Textoindependiente"/>
        <w:spacing w:before="160" w:line="259" w:lineRule="auto"/>
        <w:ind w:right="139"/>
      </w:pPr>
      <w:r>
        <w:t>Post-doctoral</w:t>
      </w:r>
      <w:r>
        <w:rPr>
          <w:spacing w:val="-12"/>
        </w:rPr>
        <w:t xml:space="preserve"> </w:t>
      </w:r>
      <w:r>
        <w:t>fellows</w:t>
      </w:r>
      <w:r>
        <w:rPr>
          <w:spacing w:val="-11"/>
        </w:rPr>
        <w:t xml:space="preserve"> </w:t>
      </w:r>
      <w:r>
        <w:t>hired</w:t>
      </w:r>
      <w:r>
        <w:rPr>
          <w:spacing w:val="-11"/>
        </w:rPr>
        <w:t xml:space="preserve"> </w:t>
      </w:r>
      <w:r>
        <w:t>by</w:t>
      </w:r>
      <w:r>
        <w:rPr>
          <w:spacing w:val="-10"/>
        </w:rPr>
        <w:t xml:space="preserve"> </w:t>
      </w:r>
      <w:r>
        <w:t>the</w:t>
      </w:r>
      <w:r>
        <w:rPr>
          <w:spacing w:val="-12"/>
        </w:rPr>
        <w:t xml:space="preserve"> </w:t>
      </w:r>
      <w:r>
        <w:t>University</w:t>
      </w:r>
      <w:r>
        <w:rPr>
          <w:spacing w:val="-12"/>
        </w:rPr>
        <w:t xml:space="preserve"> </w:t>
      </w:r>
      <w:r>
        <w:t>of</w:t>
      </w:r>
      <w:r>
        <w:rPr>
          <w:spacing w:val="-11"/>
        </w:rPr>
        <w:t xml:space="preserve"> </w:t>
      </w:r>
      <w:r>
        <w:t>Valladolid</w:t>
      </w:r>
      <w:r>
        <w:rPr>
          <w:spacing w:val="-10"/>
        </w:rPr>
        <w:t xml:space="preserve"> </w:t>
      </w:r>
      <w:r>
        <w:t>under</w:t>
      </w:r>
      <w:r>
        <w:rPr>
          <w:spacing w:val="-13"/>
        </w:rPr>
        <w:t xml:space="preserve"> </w:t>
      </w:r>
      <w:r>
        <w:t>any</w:t>
      </w:r>
      <w:r>
        <w:rPr>
          <w:spacing w:val="-12"/>
        </w:rPr>
        <w:t xml:space="preserve"> </w:t>
      </w:r>
      <w:r>
        <w:t>stabilization</w:t>
      </w:r>
      <w:r>
        <w:rPr>
          <w:spacing w:val="-10"/>
        </w:rPr>
        <w:t xml:space="preserve"> </w:t>
      </w:r>
      <w:r>
        <w:t>program</w:t>
      </w:r>
      <w:r>
        <w:rPr>
          <w:spacing w:val="-9"/>
        </w:rPr>
        <w:t xml:space="preserve"> </w:t>
      </w:r>
      <w:r>
        <w:t>can not either be candidates under this agreement.</w:t>
      </w:r>
    </w:p>
    <w:p w14:paraId="55B6BB47" w14:textId="77777777" w:rsidR="003B3E01" w:rsidRDefault="00E60D7C">
      <w:pPr>
        <w:pStyle w:val="Prrafodelista"/>
        <w:numPr>
          <w:ilvl w:val="1"/>
          <w:numId w:val="1"/>
        </w:numPr>
        <w:tabs>
          <w:tab w:val="left" w:pos="569"/>
        </w:tabs>
        <w:spacing w:line="259" w:lineRule="auto"/>
        <w:ind w:firstLine="0"/>
        <w:jc w:val="both"/>
      </w:pPr>
      <w:r>
        <w:t>In each category, one position will be selected for each of the five departmental areas: Sciences,</w:t>
      </w:r>
      <w:r>
        <w:rPr>
          <w:spacing w:val="-8"/>
        </w:rPr>
        <w:t xml:space="preserve"> </w:t>
      </w:r>
      <w:r>
        <w:t>Health</w:t>
      </w:r>
      <w:r>
        <w:rPr>
          <w:spacing w:val="-10"/>
        </w:rPr>
        <w:t xml:space="preserve"> </w:t>
      </w:r>
      <w:r>
        <w:t>Sciences,</w:t>
      </w:r>
      <w:r>
        <w:rPr>
          <w:spacing w:val="-8"/>
        </w:rPr>
        <w:t xml:space="preserve"> </w:t>
      </w:r>
      <w:r>
        <w:t>Social</w:t>
      </w:r>
      <w:r>
        <w:rPr>
          <w:spacing w:val="-10"/>
        </w:rPr>
        <w:t xml:space="preserve"> </w:t>
      </w:r>
      <w:r>
        <w:t>and</w:t>
      </w:r>
      <w:r>
        <w:rPr>
          <w:spacing w:val="-9"/>
        </w:rPr>
        <w:t xml:space="preserve"> </w:t>
      </w:r>
      <w:r>
        <w:t>Legal</w:t>
      </w:r>
      <w:r>
        <w:rPr>
          <w:spacing w:val="-10"/>
        </w:rPr>
        <w:t xml:space="preserve"> </w:t>
      </w:r>
      <w:r>
        <w:t>Sciences,</w:t>
      </w:r>
      <w:r>
        <w:rPr>
          <w:spacing w:val="-8"/>
        </w:rPr>
        <w:t xml:space="preserve"> </w:t>
      </w:r>
      <w:r>
        <w:t>Arts</w:t>
      </w:r>
      <w:r>
        <w:rPr>
          <w:spacing w:val="-10"/>
        </w:rPr>
        <w:t xml:space="preserve"> </w:t>
      </w:r>
      <w:r>
        <w:t>and</w:t>
      </w:r>
      <w:r>
        <w:rPr>
          <w:spacing w:val="-7"/>
        </w:rPr>
        <w:t xml:space="preserve"> </w:t>
      </w:r>
      <w:r>
        <w:t>Humanities,</w:t>
      </w:r>
      <w:r>
        <w:rPr>
          <w:spacing w:val="-10"/>
        </w:rPr>
        <w:t xml:space="preserve"> </w:t>
      </w:r>
      <w:r>
        <w:t>and</w:t>
      </w:r>
      <w:r>
        <w:rPr>
          <w:spacing w:val="-7"/>
        </w:rPr>
        <w:t xml:space="preserve"> </w:t>
      </w:r>
      <w:r>
        <w:t>Engineering and Architecture.</w:t>
      </w:r>
    </w:p>
    <w:p w14:paraId="55B6BB48" w14:textId="6059EE58" w:rsidR="003B3E01" w:rsidRPr="00DB3D50" w:rsidRDefault="00E60D7C">
      <w:pPr>
        <w:pStyle w:val="Prrafodelista"/>
        <w:numPr>
          <w:ilvl w:val="1"/>
          <w:numId w:val="1"/>
        </w:numPr>
        <w:tabs>
          <w:tab w:val="left" w:pos="575"/>
        </w:tabs>
        <w:spacing w:line="259" w:lineRule="auto"/>
        <w:ind w:firstLine="0"/>
        <w:jc w:val="both"/>
      </w:pPr>
      <w:r>
        <w:t>The Tea</w:t>
      </w:r>
      <w:r>
        <w:t>ching Staff Committee, together with the Research Committee, will appoint an Evaluation</w:t>
      </w:r>
      <w:r>
        <w:rPr>
          <w:spacing w:val="-4"/>
        </w:rPr>
        <w:t xml:space="preserve"> </w:t>
      </w:r>
      <w:r>
        <w:t>Committee</w:t>
      </w:r>
      <w:r>
        <w:rPr>
          <w:spacing w:val="-4"/>
        </w:rPr>
        <w:t xml:space="preserve"> </w:t>
      </w:r>
      <w:r>
        <w:t>made</w:t>
      </w:r>
      <w:r>
        <w:rPr>
          <w:spacing w:val="-4"/>
        </w:rPr>
        <w:t xml:space="preserve"> </w:t>
      </w:r>
      <w:r>
        <w:t>up</w:t>
      </w:r>
      <w:r>
        <w:rPr>
          <w:spacing w:val="-5"/>
        </w:rPr>
        <w:t xml:space="preserve"> </w:t>
      </w:r>
      <w:r>
        <w:t>of</w:t>
      </w:r>
      <w:r>
        <w:rPr>
          <w:spacing w:val="-4"/>
        </w:rPr>
        <w:t xml:space="preserve"> </w:t>
      </w:r>
      <w:r>
        <w:t>2</w:t>
      </w:r>
      <w:r>
        <w:rPr>
          <w:spacing w:val="-5"/>
        </w:rPr>
        <w:t xml:space="preserve"> </w:t>
      </w:r>
      <w:r>
        <w:t>professors</w:t>
      </w:r>
      <w:r>
        <w:rPr>
          <w:spacing w:val="-4"/>
        </w:rPr>
        <w:t xml:space="preserve"> </w:t>
      </w:r>
      <w:r>
        <w:t>from</w:t>
      </w:r>
      <w:r>
        <w:rPr>
          <w:spacing w:val="-2"/>
        </w:rPr>
        <w:t xml:space="preserve"> </w:t>
      </w:r>
      <w:r>
        <w:t>each</w:t>
      </w:r>
      <w:r>
        <w:rPr>
          <w:spacing w:val="-2"/>
        </w:rPr>
        <w:t xml:space="preserve"> </w:t>
      </w:r>
      <w:r>
        <w:t>of</w:t>
      </w:r>
      <w:r>
        <w:rPr>
          <w:spacing w:val="-1"/>
        </w:rPr>
        <w:t xml:space="preserve"> </w:t>
      </w:r>
      <w:r>
        <w:t>the</w:t>
      </w:r>
      <w:r>
        <w:rPr>
          <w:spacing w:val="-4"/>
        </w:rPr>
        <w:t xml:space="preserve"> </w:t>
      </w:r>
      <w:r>
        <w:t>departmental</w:t>
      </w:r>
      <w:r>
        <w:rPr>
          <w:spacing w:val="-3"/>
        </w:rPr>
        <w:t xml:space="preserve"> </w:t>
      </w:r>
      <w:r>
        <w:t>areas</w:t>
      </w:r>
      <w:r>
        <w:rPr>
          <w:spacing w:val="-2"/>
        </w:rPr>
        <w:t xml:space="preserve"> </w:t>
      </w:r>
      <w:r>
        <w:t>with</w:t>
      </w:r>
      <w:r>
        <w:rPr>
          <w:spacing w:val="-6"/>
        </w:rPr>
        <w:t xml:space="preserve"> </w:t>
      </w:r>
      <w:r>
        <w:t>at least 4 research sexennials (one of them active), and, if possible, with broad experience in institutional</w:t>
      </w:r>
      <w:r>
        <w:rPr>
          <w:spacing w:val="-14"/>
        </w:rPr>
        <w:t xml:space="preserve"> </w:t>
      </w:r>
      <w:r>
        <w:t>evaluation</w:t>
      </w:r>
      <w:r>
        <w:rPr>
          <w:spacing w:val="-14"/>
        </w:rPr>
        <w:t xml:space="preserve"> </w:t>
      </w:r>
      <w:r>
        <w:t>of</w:t>
      </w:r>
      <w:r>
        <w:rPr>
          <w:spacing w:val="-14"/>
        </w:rPr>
        <w:t xml:space="preserve"> </w:t>
      </w:r>
      <w:r>
        <w:t>research,</w:t>
      </w:r>
      <w:r>
        <w:rPr>
          <w:spacing w:val="-13"/>
        </w:rPr>
        <w:t xml:space="preserve"> </w:t>
      </w:r>
      <w:r>
        <w:t>ensuring</w:t>
      </w:r>
      <w:r>
        <w:rPr>
          <w:spacing w:val="-14"/>
        </w:rPr>
        <w:t xml:space="preserve"> </w:t>
      </w:r>
      <w:r>
        <w:t>the</w:t>
      </w:r>
      <w:r>
        <w:rPr>
          <w:spacing w:val="-14"/>
        </w:rPr>
        <w:t xml:space="preserve"> </w:t>
      </w:r>
      <w:r>
        <w:t>representation</w:t>
      </w:r>
      <w:r>
        <w:rPr>
          <w:spacing w:val="-14"/>
        </w:rPr>
        <w:t xml:space="preserve"> </w:t>
      </w:r>
      <w:r>
        <w:t>of</w:t>
      </w:r>
      <w:r>
        <w:rPr>
          <w:spacing w:val="-13"/>
        </w:rPr>
        <w:t xml:space="preserve"> </w:t>
      </w:r>
      <w:r>
        <w:t>the</w:t>
      </w:r>
      <w:r>
        <w:rPr>
          <w:spacing w:val="-14"/>
        </w:rPr>
        <w:t xml:space="preserve"> </w:t>
      </w:r>
      <w:r>
        <w:t>diversity</w:t>
      </w:r>
      <w:r>
        <w:rPr>
          <w:spacing w:val="-14"/>
        </w:rPr>
        <w:t xml:space="preserve"> </w:t>
      </w:r>
      <w:r>
        <w:t>of</w:t>
      </w:r>
      <w:r>
        <w:rPr>
          <w:spacing w:val="1"/>
        </w:rPr>
        <w:t xml:space="preserve"> </w:t>
      </w:r>
      <w:r>
        <w:t xml:space="preserve">knowledge </w:t>
      </w:r>
      <w:r>
        <w:rPr>
          <w:spacing w:val="-2"/>
        </w:rPr>
        <w:t>areas</w:t>
      </w:r>
      <w:r w:rsidR="00186A52">
        <w:rPr>
          <w:spacing w:val="-2"/>
        </w:rPr>
        <w:t xml:space="preserve"> as well as </w:t>
      </w:r>
      <w:r w:rsidR="003C5963">
        <w:rPr>
          <w:spacing w:val="-2"/>
        </w:rPr>
        <w:t>gender parity</w:t>
      </w:r>
      <w:r>
        <w:rPr>
          <w:spacing w:val="-2"/>
        </w:rPr>
        <w:t>.</w:t>
      </w:r>
    </w:p>
    <w:p w14:paraId="2F2200B9" w14:textId="77777777" w:rsidR="00D1714F" w:rsidRDefault="00D1714F" w:rsidP="00D1714F">
      <w:pPr>
        <w:tabs>
          <w:tab w:val="left" w:pos="575"/>
        </w:tabs>
        <w:spacing w:line="259" w:lineRule="auto"/>
        <w:ind w:left="141"/>
      </w:pPr>
    </w:p>
    <w:p w14:paraId="0670DB04" w14:textId="46827C45" w:rsidR="00DB3D50" w:rsidRDefault="00D1714F" w:rsidP="00D1714F">
      <w:pPr>
        <w:tabs>
          <w:tab w:val="left" w:pos="575"/>
        </w:tabs>
        <w:spacing w:line="259" w:lineRule="auto"/>
        <w:ind w:left="141"/>
      </w:pPr>
      <w:r>
        <w:t xml:space="preserve">b.6) </w:t>
      </w:r>
      <w:r w:rsidR="00DB3D50">
        <w:t>The evaluation of CVs submitted by departments will be carried out in two phases: In the first phase, the evaluation committee will use the criteria listed in Section 1 (Evaluation Criteria and Minimum Reference Requirements for Merits and Competencies in Research, Transfer, and Knowledge Exchange) of the document “Evaluation Criteria and Minimum Reference Requirements for Merits and Competencies Required to Obtain Accreditation” published by ANECA on March 20, 2024. The committee will select only those candidates who meet the following requirements:</w:t>
      </w:r>
    </w:p>
    <w:p w14:paraId="328EEEE3" w14:textId="77777777" w:rsidR="00DB3D50" w:rsidRDefault="00DB3D50" w:rsidP="00043EFF">
      <w:pPr>
        <w:pStyle w:val="Prrafodelista"/>
        <w:tabs>
          <w:tab w:val="left" w:pos="575"/>
        </w:tabs>
        <w:spacing w:line="259" w:lineRule="auto"/>
      </w:pPr>
      <w:r>
        <w:t>UNIVERSITY PROFESSOR: Research curriculum equivalent to the standards required by ANECA to obtain accreditation in the corresponding area as a University Professor WITH A SCORE ABOVE 80 points.</w:t>
      </w:r>
    </w:p>
    <w:p w14:paraId="306F4A6A" w14:textId="015A8C4A" w:rsidR="00DB3D50" w:rsidRDefault="00043EFF" w:rsidP="00043EFF">
      <w:pPr>
        <w:pStyle w:val="Prrafodelista"/>
        <w:tabs>
          <w:tab w:val="left" w:pos="575"/>
        </w:tabs>
        <w:spacing w:line="259" w:lineRule="auto"/>
      </w:pPr>
      <w:r>
        <w:t>ASSOCIATE PROFESSORS</w:t>
      </w:r>
      <w:r>
        <w:t xml:space="preserve"> </w:t>
      </w:r>
      <w:r w:rsidR="00DB3D50">
        <w:t xml:space="preserve">and </w:t>
      </w:r>
      <w:r>
        <w:t>PERMANENT LECTURERS</w:t>
      </w:r>
      <w:r w:rsidR="00DB3D50">
        <w:t xml:space="preserve">: Research curriculum equivalent to the standards required by ANECA to obtain accreditation in the corresponding area as a </w:t>
      </w:r>
      <w:r w:rsidR="000331D6">
        <w:t>A</w:t>
      </w:r>
      <w:r>
        <w:t>ssociate</w:t>
      </w:r>
      <w:r w:rsidR="00DB3D50">
        <w:t xml:space="preserve"> Professor WITH A SCORE HIGHER than 80 points.</w:t>
      </w:r>
    </w:p>
    <w:p w14:paraId="38869714" w14:textId="77777777" w:rsidR="00DB3D50" w:rsidRDefault="00DB3D50" w:rsidP="000331D6">
      <w:pPr>
        <w:pStyle w:val="Prrafodelista"/>
        <w:tabs>
          <w:tab w:val="left" w:pos="575"/>
        </w:tabs>
        <w:spacing w:line="259" w:lineRule="auto"/>
      </w:pPr>
      <w:r>
        <w:t xml:space="preserve">In a second phase, the Evaluation Committee will rank the CVs selected in accordance with </w:t>
      </w:r>
      <w:r>
        <w:lastRenderedPageBreak/>
        <w:t>the previous paragraph, evaluating only those activities that can be clearly classified as research and knowledge transfer, without limiting the number of contributions or capping the maximum score.</w:t>
      </w:r>
    </w:p>
    <w:p w14:paraId="4AA6CE4B" w14:textId="77777777" w:rsidR="00FC3DB7" w:rsidRDefault="00DB3D50" w:rsidP="00FC3DB7">
      <w:pPr>
        <w:pStyle w:val="Prrafodelista"/>
        <w:tabs>
          <w:tab w:val="left" w:pos="575"/>
        </w:tabs>
        <w:spacing w:line="259" w:lineRule="auto"/>
      </w:pPr>
      <w:r>
        <w:t>The Evaluation Committee may request external reports if it deems it necessary.</w:t>
      </w:r>
    </w:p>
    <w:p w14:paraId="4F420B43" w14:textId="77777777" w:rsidR="00AD41AC" w:rsidRDefault="00E60D7C" w:rsidP="00AD41AC">
      <w:pPr>
        <w:pStyle w:val="Prrafodelista"/>
        <w:tabs>
          <w:tab w:val="left" w:pos="575"/>
        </w:tabs>
        <w:spacing w:line="259" w:lineRule="auto"/>
      </w:pPr>
      <w:r>
        <w:t>The Teaching Staff Committee shall propose to the Governing Council the creation of one position in each category in the corresponding areas for the top-rated candidates in each departmental area.</w:t>
      </w:r>
    </w:p>
    <w:p w14:paraId="494EA32A" w14:textId="77777777" w:rsidR="00D44832" w:rsidRDefault="00AD41AC" w:rsidP="00D44832">
      <w:pPr>
        <w:pStyle w:val="Prrafodelista"/>
        <w:tabs>
          <w:tab w:val="left" w:pos="575"/>
        </w:tabs>
        <w:spacing w:line="259" w:lineRule="auto"/>
      </w:pPr>
      <w:r>
        <w:t xml:space="preserve">b.7) </w:t>
      </w:r>
      <w:r w:rsidR="00E60D7C">
        <w:t xml:space="preserve">In the event that there are no applications for one of the categories in one of the departmental areas or there are no candidates with the requirements specified in section b.5, the corresponding positions shall be accumulated successively </w:t>
      </w:r>
      <w:r w:rsidR="00E60D7C">
        <w:t xml:space="preserve">to </w:t>
      </w:r>
      <w:r w:rsidR="00E60D7C">
        <w:t>the positions</w:t>
      </w:r>
      <w:r w:rsidR="00E60D7C" w:rsidRPr="00AD41AC">
        <w:rPr>
          <w:spacing w:val="-5"/>
        </w:rPr>
        <w:t xml:space="preserve"> </w:t>
      </w:r>
      <w:r w:rsidR="00E60D7C">
        <w:t>of</w:t>
      </w:r>
      <w:r w:rsidR="00E60D7C" w:rsidRPr="00AD41AC">
        <w:rPr>
          <w:spacing w:val="-4"/>
        </w:rPr>
        <w:t xml:space="preserve"> </w:t>
      </w:r>
      <w:r w:rsidR="00E60D7C">
        <w:t>the</w:t>
      </w:r>
      <w:r w:rsidR="00E60D7C" w:rsidRPr="00AD41AC">
        <w:rPr>
          <w:spacing w:val="-4"/>
        </w:rPr>
        <w:t xml:space="preserve"> </w:t>
      </w:r>
      <w:r w:rsidR="00E60D7C">
        <w:t>same</w:t>
      </w:r>
      <w:r w:rsidR="00E60D7C" w:rsidRPr="00AD41AC">
        <w:rPr>
          <w:spacing w:val="-4"/>
        </w:rPr>
        <w:t xml:space="preserve"> </w:t>
      </w:r>
      <w:r w:rsidR="00E60D7C">
        <w:t>category</w:t>
      </w:r>
      <w:r w:rsidR="00E60D7C" w:rsidRPr="00AD41AC">
        <w:rPr>
          <w:spacing w:val="-3"/>
        </w:rPr>
        <w:t xml:space="preserve"> </w:t>
      </w:r>
      <w:r w:rsidR="00E60D7C">
        <w:t>corresponding</w:t>
      </w:r>
      <w:r w:rsidR="00E60D7C" w:rsidRPr="00AD41AC">
        <w:rPr>
          <w:spacing w:val="-5"/>
        </w:rPr>
        <w:t xml:space="preserve"> </w:t>
      </w:r>
      <w:r w:rsidR="00E60D7C">
        <w:t>to</w:t>
      </w:r>
      <w:r w:rsidR="00E60D7C" w:rsidRPr="00AD41AC">
        <w:rPr>
          <w:spacing w:val="-2"/>
        </w:rPr>
        <w:t xml:space="preserve"> </w:t>
      </w:r>
      <w:r w:rsidR="00E60D7C">
        <w:t>the</w:t>
      </w:r>
      <w:r w:rsidR="00E60D7C" w:rsidRPr="00AD41AC">
        <w:rPr>
          <w:spacing w:val="-4"/>
        </w:rPr>
        <w:t xml:space="preserve"> </w:t>
      </w:r>
      <w:r w:rsidR="00E60D7C">
        <w:t>rest</w:t>
      </w:r>
      <w:r w:rsidR="00E60D7C" w:rsidRPr="00AD41AC">
        <w:rPr>
          <w:spacing w:val="-3"/>
        </w:rPr>
        <w:t xml:space="preserve"> </w:t>
      </w:r>
      <w:r w:rsidR="00E60D7C">
        <w:t>of</w:t>
      </w:r>
      <w:r w:rsidR="00E60D7C" w:rsidRPr="00AD41AC">
        <w:rPr>
          <w:spacing w:val="-1"/>
        </w:rPr>
        <w:t xml:space="preserve"> </w:t>
      </w:r>
      <w:r w:rsidR="00E60D7C">
        <w:t>the</w:t>
      </w:r>
      <w:r w:rsidR="00E60D7C" w:rsidRPr="00AD41AC">
        <w:rPr>
          <w:spacing w:val="-4"/>
        </w:rPr>
        <w:t xml:space="preserve"> </w:t>
      </w:r>
      <w:r w:rsidR="00E60D7C">
        <w:t>departmental</w:t>
      </w:r>
      <w:r w:rsidR="00E60D7C" w:rsidRPr="00AD41AC">
        <w:rPr>
          <w:spacing w:val="-5"/>
        </w:rPr>
        <w:t xml:space="preserve"> </w:t>
      </w:r>
      <w:r w:rsidR="00E60D7C">
        <w:t>areas,</w:t>
      </w:r>
      <w:r w:rsidR="00E60D7C" w:rsidRPr="00AD41AC">
        <w:rPr>
          <w:spacing w:val="-5"/>
        </w:rPr>
        <w:t xml:space="preserve"> </w:t>
      </w:r>
      <w:r w:rsidR="00E60D7C">
        <w:t>starting with the one with the highest number of applications that meet the requirements specified in section b.</w:t>
      </w:r>
      <w:r w:rsidR="00FC3DB7">
        <w:t>6</w:t>
      </w:r>
      <w:r w:rsidR="00E60D7C">
        <w:t>.</w:t>
      </w:r>
      <w:r w:rsidR="001C5361">
        <w:t xml:space="preserve"> </w:t>
      </w:r>
      <w:r w:rsidR="00D44832" w:rsidRPr="00D44832">
        <w:t>Any unfilled positions in any of the categories will be added to the other categories in the same departmental group.</w:t>
      </w:r>
    </w:p>
    <w:p w14:paraId="55B6BB54" w14:textId="18A69E59" w:rsidR="003B3E01" w:rsidRDefault="00D44832" w:rsidP="00D44832">
      <w:pPr>
        <w:pStyle w:val="Prrafodelista"/>
        <w:tabs>
          <w:tab w:val="left" w:pos="575"/>
        </w:tabs>
        <w:spacing w:line="259" w:lineRule="auto"/>
      </w:pPr>
      <w:r>
        <w:t xml:space="preserve">b.8) </w:t>
      </w:r>
      <w:r w:rsidR="00AB5207" w:rsidRPr="00AB5207">
        <w:t xml:space="preserve">Selected researchers may join the University of Valladolid immediately as visiting professors or, where applicable, as distinguished professors pending </w:t>
      </w:r>
      <w:r w:rsidR="00DB56E8">
        <w:t xml:space="preserve">of </w:t>
      </w:r>
      <w:r w:rsidR="00AB5207" w:rsidRPr="00AB5207">
        <w:t xml:space="preserve">the completion of the corresponding entrance examination, after obtaining the necessary accreditation, where applicable. The professors selected for this program will have full teaching and research capacity with the same rights and obligations as professors in their area and category. However, their teaching capacity (full and effective) will not be taken into account in workload and capacity reports for the purposes </w:t>
      </w:r>
      <w:r w:rsidR="00E60D7C">
        <w:t>of creating new positions</w:t>
      </w:r>
      <w:r w:rsidR="00AB5207" w:rsidRPr="00AB5207">
        <w:t>, and will be included in the section “teaching capacity of research staff” (CDPI) for 5 years.</w:t>
      </w:r>
    </w:p>
    <w:sectPr w:rsidR="003B3E01">
      <w:pgSz w:w="11910" w:h="16840"/>
      <w:pgMar w:top="130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97369"/>
    <w:multiLevelType w:val="multilevel"/>
    <w:tmpl w:val="C5F28828"/>
    <w:lvl w:ilvl="0">
      <w:start w:val="1"/>
      <w:numFmt w:val="lowerLetter"/>
      <w:lvlText w:val="%1)"/>
      <w:lvlJc w:val="left"/>
      <w:pPr>
        <w:ind w:left="862" w:hanging="360"/>
        <w:jc w:val="right"/>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start w:val="1"/>
      <w:numFmt w:val="decimal"/>
      <w:lvlText w:val="%1.%2)"/>
      <w:lvlJc w:val="left"/>
      <w:pPr>
        <w:ind w:left="141" w:hanging="495"/>
        <w:jc w:val="left"/>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1740" w:hanging="495"/>
      </w:pPr>
      <w:rPr>
        <w:rFonts w:hint="default"/>
        <w:lang w:val="en-US" w:eastAsia="en-US" w:bidi="ar-SA"/>
      </w:rPr>
    </w:lvl>
    <w:lvl w:ilvl="3">
      <w:numFmt w:val="bullet"/>
      <w:lvlText w:val="•"/>
      <w:lvlJc w:val="left"/>
      <w:pPr>
        <w:ind w:left="2621" w:hanging="495"/>
      </w:pPr>
      <w:rPr>
        <w:rFonts w:hint="default"/>
        <w:lang w:val="en-US" w:eastAsia="en-US" w:bidi="ar-SA"/>
      </w:rPr>
    </w:lvl>
    <w:lvl w:ilvl="4">
      <w:numFmt w:val="bullet"/>
      <w:lvlText w:val="•"/>
      <w:lvlJc w:val="left"/>
      <w:pPr>
        <w:ind w:left="3502" w:hanging="495"/>
      </w:pPr>
      <w:rPr>
        <w:rFonts w:hint="default"/>
        <w:lang w:val="en-US" w:eastAsia="en-US" w:bidi="ar-SA"/>
      </w:rPr>
    </w:lvl>
    <w:lvl w:ilvl="5">
      <w:numFmt w:val="bullet"/>
      <w:lvlText w:val="•"/>
      <w:lvlJc w:val="left"/>
      <w:pPr>
        <w:ind w:left="4383" w:hanging="495"/>
      </w:pPr>
      <w:rPr>
        <w:rFonts w:hint="default"/>
        <w:lang w:val="en-US" w:eastAsia="en-US" w:bidi="ar-SA"/>
      </w:rPr>
    </w:lvl>
    <w:lvl w:ilvl="6">
      <w:numFmt w:val="bullet"/>
      <w:lvlText w:val="•"/>
      <w:lvlJc w:val="left"/>
      <w:pPr>
        <w:ind w:left="5264" w:hanging="495"/>
      </w:pPr>
      <w:rPr>
        <w:rFonts w:hint="default"/>
        <w:lang w:val="en-US" w:eastAsia="en-US" w:bidi="ar-SA"/>
      </w:rPr>
    </w:lvl>
    <w:lvl w:ilvl="7">
      <w:numFmt w:val="bullet"/>
      <w:lvlText w:val="•"/>
      <w:lvlJc w:val="left"/>
      <w:pPr>
        <w:ind w:left="6145" w:hanging="495"/>
      </w:pPr>
      <w:rPr>
        <w:rFonts w:hint="default"/>
        <w:lang w:val="en-US" w:eastAsia="en-US" w:bidi="ar-SA"/>
      </w:rPr>
    </w:lvl>
    <w:lvl w:ilvl="8">
      <w:numFmt w:val="bullet"/>
      <w:lvlText w:val="•"/>
      <w:lvlJc w:val="left"/>
      <w:pPr>
        <w:ind w:left="7026" w:hanging="49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3E01"/>
    <w:rsid w:val="000331D6"/>
    <w:rsid w:val="00043EFF"/>
    <w:rsid w:val="00186A52"/>
    <w:rsid w:val="001C5361"/>
    <w:rsid w:val="003B3E01"/>
    <w:rsid w:val="003C5963"/>
    <w:rsid w:val="006321A1"/>
    <w:rsid w:val="00AB5207"/>
    <w:rsid w:val="00AD41AC"/>
    <w:rsid w:val="00D1714F"/>
    <w:rsid w:val="00D44832"/>
    <w:rsid w:val="00DB3D50"/>
    <w:rsid w:val="00DB56E8"/>
    <w:rsid w:val="00E60D7C"/>
    <w:rsid w:val="00FC3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BB3D"/>
  <w15:docId w15:val="{3618098E-2305-422E-B0F3-B7132DC3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59"/>
      <w:ind w:left="141"/>
      <w:jc w:val="both"/>
    </w:pPr>
  </w:style>
  <w:style w:type="paragraph" w:styleId="Prrafodelista">
    <w:name w:val="List Paragraph"/>
    <w:basedOn w:val="Normal"/>
    <w:uiPriority w:val="1"/>
    <w:qFormat/>
    <w:pPr>
      <w:spacing w:before="159"/>
      <w:ind w:left="141" w:right="13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816</Words>
  <Characters>4494</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ALVAREZ ALVAREZ</dc:creator>
  <dc:description/>
  <cp:lastModifiedBy>FRANCISCO JAVIER DE FRUTOS BARAJA</cp:lastModifiedBy>
  <cp:revision>15</cp:revision>
  <dcterms:created xsi:type="dcterms:W3CDTF">2026-01-12T12:26:00Z</dcterms:created>
  <dcterms:modified xsi:type="dcterms:W3CDTF">2026-01-12T12:46:00Z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Acrobat PDFMaker 20 para Word</vt:lpwstr>
  </property>
  <property fmtid="{D5CDD505-2E9C-101B-9397-08002B2CF9AE}" pid="4" name="LastSaved">
    <vt:filetime>2026-01-12T00:00:00Z</vt:filetime>
  </property>
  <property fmtid="{D5CDD505-2E9C-101B-9397-08002B2CF9AE}" pid="5" name="Producer">
    <vt:lpwstr>Adobe PDF Library 20.5.210</vt:lpwstr>
  </property>
  <property fmtid="{D5CDD505-2E9C-101B-9397-08002B2CF9AE}" pid="6" name="SourceModified">
    <vt:lpwstr>D:20221121103019</vt:lpwstr>
  </property>
</Properties>
</file>